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DD" w:rsidRPr="00CF28DD" w:rsidRDefault="00CF28DD" w:rsidP="00CF28DD">
      <w:pPr>
        <w:shd w:val="clear" w:color="auto" w:fill="FFFFFF"/>
        <w:spacing w:after="0" w:line="330" w:lineRule="atLeast"/>
        <w:outlineLvl w:val="1"/>
        <w:rPr>
          <w:rFonts w:ascii="Algerian" w:eastAsia="Times New Roman" w:hAnsi="Algerian" w:cs="Arial"/>
          <w:b/>
          <w:bCs/>
          <w:color w:val="FF0066"/>
          <w:sz w:val="32"/>
          <w:szCs w:val="32"/>
          <w:lang w:eastAsia="es-ES"/>
        </w:rPr>
      </w:pPr>
      <w:r w:rsidRPr="00CF28DD">
        <w:rPr>
          <w:rFonts w:ascii="Algerian" w:eastAsia="Times New Roman" w:hAnsi="Algerian" w:cs="Arial"/>
          <w:b/>
          <w:bCs/>
          <w:color w:val="FF0066"/>
          <w:sz w:val="32"/>
          <w:szCs w:val="32"/>
          <w:lang w:eastAsia="es-ES"/>
        </w:rPr>
        <w:t>¿Qué son los organizadores visuales?</w:t>
      </w:r>
    </w:p>
    <w:p w:rsidR="005D1628" w:rsidRDefault="00EB0CC9" w:rsidP="00CF28DD">
      <w:pPr>
        <w:jc w:val="both"/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</w:pPr>
      <w:r>
        <w:rPr>
          <w:rFonts w:ascii="Arial" w:eastAsia="Times New Roman" w:hAnsi="Arial" w:cs="Arial"/>
          <w:noProof/>
          <w:color w:val="000000"/>
          <w:sz w:val="23"/>
          <w:szCs w:val="23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234950</wp:posOffset>
            </wp:positionV>
            <wp:extent cx="2313940" cy="2017395"/>
            <wp:effectExtent l="19050" t="0" r="0" b="0"/>
            <wp:wrapSquare wrapText="bothSides"/>
            <wp:docPr id="4" name="Imagen 4" descr="http://2.bp.blogspot.com/-hlwcau3cRIU/TYDJTzrAntI/AAAAAAAABNc/SGszh-wjFo0/s1600/concept_ma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2.bp.blogspot.com/-hlwcau3cRIU/TYDJTzrAntI/AAAAAAAABNc/SGszh-wjFo0/s1600/concept_map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940" cy="201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28DD" w:rsidRPr="00CF28DD">
        <w:rPr>
          <w:rFonts w:ascii="Arial" w:eastAsia="Times New Roman" w:hAnsi="Arial" w:cs="Arial"/>
          <w:color w:val="000000"/>
          <w:sz w:val="23"/>
          <w:szCs w:val="23"/>
          <w:lang w:eastAsia="es-ES"/>
        </w:rPr>
        <w:br/>
      </w:r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  <w:t>Un organizador gráfico es una forma visual de presentar la información que destaca los principales conceptos y/o relaciones dentro de un contenido.</w:t>
      </w:r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lang w:eastAsia="es-ES"/>
        </w:rPr>
        <w:br/>
      </w:r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  <w:t>Han sido promovidos por</w:t>
      </w:r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lang w:eastAsia="es-ES"/>
        </w:rPr>
        <w:t> </w:t>
      </w:r>
      <w:hyperlink r:id="rId6" w:history="1">
        <w:r w:rsidR="00CF28DD" w:rsidRPr="00CF28DD">
          <w:rPr>
            <w:rFonts w:asciiTheme="majorHAnsi" w:eastAsia="Times New Roman" w:hAnsiTheme="majorHAnsi" w:cs="Arial"/>
            <w:color w:val="0000FF"/>
            <w:sz w:val="24"/>
            <w:szCs w:val="24"/>
            <w:lang w:eastAsia="es-ES"/>
          </w:rPr>
          <w:t>Ausubel</w:t>
        </w:r>
      </w:hyperlink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lang w:eastAsia="es-ES"/>
        </w:rPr>
        <w:t> </w:t>
      </w:r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  <w:t>como un buen instrumento para poner en práctica el aprendizaje significativo, entre las</w:t>
      </w:r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lang w:eastAsia="es-ES"/>
        </w:rPr>
        <w:t> </w:t>
      </w:r>
      <w:hyperlink r:id="rId7" w:history="1">
        <w:r w:rsidR="00CF28DD" w:rsidRPr="00CF28DD">
          <w:rPr>
            <w:rFonts w:asciiTheme="majorHAnsi" w:eastAsia="Times New Roman" w:hAnsiTheme="majorHAnsi" w:cs="Arial"/>
            <w:color w:val="0000FF"/>
            <w:sz w:val="24"/>
            <w:szCs w:val="24"/>
            <w:lang w:eastAsia="es-ES"/>
          </w:rPr>
          <w:t>múltiples posibilidades de representación gráfica</w:t>
        </w:r>
      </w:hyperlink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  <w:t xml:space="preserve">, destacan de forma especial mapas conceptuales los y desarrollados por J. </w:t>
      </w:r>
      <w:proofErr w:type="spellStart"/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  <w:t>Novak</w:t>
      </w:r>
      <w:proofErr w:type="spellEnd"/>
      <w:r w:rsidR="00CF28DD" w:rsidRPr="00CF28DD">
        <w:rPr>
          <w:rFonts w:asciiTheme="majorHAnsi" w:eastAsia="Times New Roman" w:hAnsiTheme="majorHAnsi" w:cs="Arial"/>
          <w:color w:val="000000"/>
          <w:sz w:val="24"/>
          <w:szCs w:val="24"/>
          <w:shd w:val="clear" w:color="auto" w:fill="FFFFFF"/>
          <w:lang w:eastAsia="es-ES"/>
        </w:rPr>
        <w:t>.</w:t>
      </w:r>
    </w:p>
    <w:p w:rsidR="00CF28DD" w:rsidRPr="00CF28DD" w:rsidRDefault="00CF28DD" w:rsidP="00CF28DD">
      <w:pPr>
        <w:shd w:val="clear" w:color="auto" w:fill="FFFFFF"/>
        <w:spacing w:after="0" w:line="330" w:lineRule="atLeast"/>
        <w:outlineLvl w:val="1"/>
        <w:rPr>
          <w:rFonts w:ascii="Algerian" w:eastAsia="Times New Roman" w:hAnsi="Algerian" w:cs="Arial"/>
          <w:b/>
          <w:bCs/>
          <w:color w:val="FF0066"/>
          <w:sz w:val="28"/>
          <w:szCs w:val="28"/>
          <w:lang w:eastAsia="es-ES"/>
        </w:rPr>
      </w:pPr>
      <w:r w:rsidRPr="00CF28DD">
        <w:rPr>
          <w:rFonts w:ascii="Algerian" w:eastAsia="Times New Roman" w:hAnsi="Algerian" w:cs="Arial"/>
          <w:b/>
          <w:bCs/>
          <w:color w:val="FF0066"/>
          <w:sz w:val="28"/>
          <w:szCs w:val="28"/>
          <w:lang w:eastAsia="es-ES"/>
        </w:rPr>
        <w:t>Ventajas de su utilización</w:t>
      </w:r>
    </w:p>
    <w:p w:rsidR="00EB0CC9" w:rsidRDefault="00CF28DD" w:rsidP="00CF28D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br/>
      </w:r>
      <w:r w:rsidRPr="00CF28DD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es-ES"/>
        </w:rPr>
        <w:t>La utilización de los organizadores visuales nos permite:</w:t>
      </w:r>
    </w:p>
    <w:p w:rsidR="00EB0CC9" w:rsidRDefault="00CF28DD" w:rsidP="00EB0CC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CF28D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Clarificar el pensamiento</w:t>
      </w: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. Los estudiantes pueden observar cómo se relacionan las ideas unas con otras y decidir cómo organizar o agrupar información. </w:t>
      </w:r>
    </w:p>
    <w:p w:rsidR="00CF28DD" w:rsidRPr="00CF28DD" w:rsidRDefault="00CF28DD" w:rsidP="00EB0CC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CF28DD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Reforzar la comprensión</w:t>
      </w: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 Los estudiantes reproducen en sus propias palabras lo que han aprendido. Esto les ayuda a asimilar e interiorizar nueva información, permitiéndoles apropiarse de sus ideas.</w:t>
      </w:r>
    </w:p>
    <w:p w:rsidR="00EB0CC9" w:rsidRDefault="00CF28DD" w:rsidP="00CF28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B0CC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Integrar nuevo conocimiento</w:t>
      </w: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 Este tipo de construcciones visuales les ayudan a ver cómo las ideas principales de un tema nuevo se relacionan con el conocimiento previo que tienen sobre este y a identificar e integrar los conceptos clave</w:t>
      </w:r>
      <w:r w:rsidR="00EB0CC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</w:t>
      </w:r>
    </w:p>
    <w:p w:rsidR="00EB0CC9" w:rsidRDefault="00CF28DD" w:rsidP="00CF28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B0CC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Retener y recordar nueva información.</w:t>
      </w:r>
      <w:r w:rsidRPr="00EB0CC9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 </w:t>
      </w: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La memoria juega un papel muy importante en los procesos de enseñanza/aprendizaje y en estos, con frecuencia, se la asocia con poder recordar fechas o acontecimientos específicos y/o conjuntos de instrucciones. </w:t>
      </w:r>
    </w:p>
    <w:p w:rsidR="00CF28DD" w:rsidRPr="00CF28DD" w:rsidRDefault="00EB0CC9" w:rsidP="00CF28D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bCs/>
          <w:noProof/>
          <w:color w:val="000000"/>
          <w:sz w:val="24"/>
          <w:szCs w:val="24"/>
          <w:lang w:eastAsia="es-E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3623945</wp:posOffset>
            </wp:positionH>
            <wp:positionV relativeFrom="paragraph">
              <wp:posOffset>984250</wp:posOffset>
            </wp:positionV>
            <wp:extent cx="2134870" cy="2030095"/>
            <wp:effectExtent l="38100" t="57150" r="113030" b="103505"/>
            <wp:wrapSquare wrapText="bothSides"/>
            <wp:docPr id="7" name="Imagen 7" descr="http://2.bp.blogspot.com/_RVndz5jbnHg/SG1PPxTvnbI/AAAAAAAAABY/bdDtmrAHADA/S692/map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.bp.blogspot.com/_RVndz5jbnHg/SG1PPxTvnbI/AAAAAAAAABY/bdDtmrAHADA/S692/mapa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870" cy="203009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CF28DD" w:rsidRPr="00EB0CC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Identificar conceptos erróneos</w:t>
      </w:r>
      <w:r w:rsidR="00CF28DD"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. Al tiempo que un OG pone en evidencia lo que los estudiantes saben, los enlaces mal dirigidos o las conexiones erradas dejan al descubierto lo que ellos aún no han comprendido.</w:t>
      </w:r>
    </w:p>
    <w:p w:rsidR="00EB0CC9" w:rsidRDefault="00CF28DD" w:rsidP="00EB0C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0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 w:rsidRPr="00EB0CC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Evaluar</w:t>
      </w: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. Mediante la revisión de diagramas generados con anterioridad a un proceso de instrucción sobre un tema dado, los estudiantes pueden apreciar cómo evoluciona su comprensión, comparándolos con las nuevas construcciones que hagan sobre este </w:t>
      </w:r>
    </w:p>
    <w:p w:rsidR="00EB0CC9" w:rsidRPr="00EB0CC9" w:rsidRDefault="00CF28DD" w:rsidP="00EB0CC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30" w:lineRule="atLeast"/>
        <w:ind w:left="0"/>
        <w:rPr>
          <w:rFonts w:asciiTheme="majorHAnsi" w:hAnsiTheme="majorHAnsi"/>
          <w:sz w:val="24"/>
          <w:szCs w:val="24"/>
        </w:rPr>
      </w:pPr>
      <w:r w:rsidRPr="00EB0CC9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ES"/>
        </w:rPr>
        <w:t>Desarrollar habilidades de pensamiento de orden superior</w:t>
      </w:r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. Los estudiantes necesitan herramientas que con su uso les ayuden a </w:t>
      </w:r>
      <w:proofErr w:type="spellStart"/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>autodirigir</w:t>
      </w:r>
      <w:proofErr w:type="spellEnd"/>
      <w:r w:rsidRPr="00CF28DD">
        <w:rPr>
          <w:rFonts w:ascii="Arial" w:eastAsia="Times New Roman" w:hAnsi="Arial" w:cs="Arial"/>
          <w:color w:val="000000"/>
          <w:sz w:val="24"/>
          <w:szCs w:val="24"/>
          <w:lang w:eastAsia="es-ES"/>
        </w:rPr>
        <w:t xml:space="preserve"> su pensamiento</w:t>
      </w:r>
      <w:r w:rsidR="00EB0CC9" w:rsidRPr="00EB0CC9">
        <w:rPr>
          <w:rFonts w:ascii="Arial" w:eastAsia="Times New Roman" w:hAnsi="Arial" w:cs="Arial"/>
          <w:sz w:val="24"/>
          <w:szCs w:val="24"/>
          <w:lang w:eastAsia="es-ES"/>
        </w:rPr>
        <w:t>.</w:t>
      </w:r>
      <w:r w:rsidR="00EB0CC9">
        <w:rPr>
          <w:rFonts w:ascii="Arial" w:eastAsia="Times New Roman" w:hAnsi="Arial" w:cs="Arial"/>
          <w:sz w:val="24"/>
          <w:szCs w:val="24"/>
          <w:lang w:eastAsia="es-ES"/>
        </w:rPr>
        <w:t xml:space="preserve">                </w:t>
      </w:r>
      <w:r w:rsidR="00EB0CC9" w:rsidRPr="00EB0CC9">
        <w:rPr>
          <w:rFonts w:ascii="Algerian" w:eastAsia="Times New Roman" w:hAnsi="Algerian" w:cs="Arial"/>
          <w:sz w:val="28"/>
          <w:szCs w:val="24"/>
          <w:lang w:eastAsia="es-ES"/>
        </w:rPr>
        <w:t xml:space="preserve"> </w:t>
      </w:r>
      <w:r w:rsidR="00EB0CC9" w:rsidRPr="00EB0CC9">
        <w:rPr>
          <w:rFonts w:ascii="Algerian" w:hAnsi="Algerian"/>
          <w:sz w:val="28"/>
          <w:szCs w:val="24"/>
        </w:rPr>
        <w:t>Suyuri3b</w:t>
      </w:r>
    </w:p>
    <w:sectPr w:rsidR="00EB0CC9" w:rsidRPr="00EB0CC9" w:rsidSect="00EB0CC9">
      <w:pgSz w:w="11906" w:h="16838"/>
      <w:pgMar w:top="1417" w:right="1701" w:bottom="1417" w:left="1701" w:header="708" w:footer="708" w:gutter="0"/>
      <w:pgBorders w:offsetFrom="page">
        <w:top w:val="flowersDaisies" w:sz="20" w:space="24" w:color="FF33CC"/>
        <w:left w:val="flowersDaisies" w:sz="20" w:space="24" w:color="FF33CC"/>
        <w:bottom w:val="flowersDaisies" w:sz="20" w:space="24" w:color="FF33CC"/>
        <w:right w:val="flowersDaisies" w:sz="20" w:space="24" w:color="FF33CC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86FC3"/>
    <w:multiLevelType w:val="multilevel"/>
    <w:tmpl w:val="FEA6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F28DD"/>
    <w:rsid w:val="005D1628"/>
    <w:rsid w:val="00CF28DD"/>
    <w:rsid w:val="00EB0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628"/>
  </w:style>
  <w:style w:type="paragraph" w:styleId="Ttulo2">
    <w:name w:val="heading 2"/>
    <w:basedOn w:val="Normal"/>
    <w:link w:val="Ttulo2Car"/>
    <w:uiPriority w:val="9"/>
    <w:qFormat/>
    <w:rsid w:val="00CF28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F28D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apple-converted-space">
    <w:name w:val="apple-converted-space"/>
    <w:basedOn w:val="Fuentedeprrafopredeter"/>
    <w:rsid w:val="00CF28DD"/>
  </w:style>
  <w:style w:type="character" w:styleId="Hipervnculo">
    <w:name w:val="Hyperlink"/>
    <w:basedOn w:val="Fuentedeprrafopredeter"/>
    <w:uiPriority w:val="99"/>
    <w:semiHidden/>
    <w:unhideWhenUsed/>
    <w:rsid w:val="00CF28D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CF28D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0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0C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8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pedablogia.wordpress.com/2007/05/11/como-trabajar-los-orgzanizadores-graficos-en-clas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David_Ausubel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pc-39</dc:creator>
  <cp:keywords/>
  <dc:description/>
  <cp:lastModifiedBy>pc-39</cp:lastModifiedBy>
  <cp:revision>1</cp:revision>
  <dcterms:created xsi:type="dcterms:W3CDTF">2012-11-14T15:47:00Z</dcterms:created>
  <dcterms:modified xsi:type="dcterms:W3CDTF">2012-11-14T16:10:00Z</dcterms:modified>
</cp:coreProperties>
</file>